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AFA72" w14:textId="77777777" w:rsidR="00741494" w:rsidRPr="00AB5BA0" w:rsidRDefault="00741494" w:rsidP="00741494">
      <w:pPr>
        <w:spacing w:line="312" w:lineRule="atLeast"/>
        <w:textAlignment w:val="baseline"/>
        <w:outlineLvl w:val="2"/>
        <w:rPr>
          <w:rFonts w:ascii="Helvetica Neue" w:eastAsia="Times New Roman" w:hAnsi="Helvetica Neue" w:cs="Times New Roman"/>
          <w:b/>
          <w:bCs/>
          <w:color w:val="000000" w:themeColor="text1"/>
          <w:sz w:val="34"/>
          <w:szCs w:val="34"/>
          <w:lang w:eastAsia="nb-NO"/>
        </w:rPr>
      </w:pPr>
      <w:r w:rsidRPr="00AB5BA0">
        <w:rPr>
          <w:rFonts w:ascii="Calibri" w:eastAsia="Times New Roman" w:hAnsi="Calibri" w:cs="Calibri"/>
          <w:b/>
          <w:bCs/>
          <w:color w:val="000000" w:themeColor="text1"/>
          <w:sz w:val="34"/>
          <w:szCs w:val="34"/>
          <w:bdr w:val="none" w:sz="0" w:space="0" w:color="auto" w:frame="1"/>
          <w:lang w:eastAsia="nb-NO"/>
        </w:rPr>
        <w:t>Kapittel 9 </w:t>
      </w:r>
    </w:p>
    <w:p w14:paraId="3976D0FD" w14:textId="77777777" w:rsidR="00741494" w:rsidRPr="00AB5BA0" w:rsidRDefault="00741494" w:rsidP="00741494">
      <w:pPr>
        <w:spacing w:line="312" w:lineRule="atLeast"/>
        <w:textAlignment w:val="baseline"/>
        <w:outlineLvl w:val="2"/>
        <w:rPr>
          <w:rFonts w:ascii="Helvetica Neue" w:eastAsia="Times New Roman" w:hAnsi="Helvetica Neue" w:cs="Times New Roman"/>
          <w:b/>
          <w:bCs/>
          <w:color w:val="000000" w:themeColor="text1"/>
          <w:sz w:val="34"/>
          <w:szCs w:val="34"/>
          <w:lang w:eastAsia="nb-NO"/>
        </w:rPr>
      </w:pPr>
      <w:r w:rsidRPr="00AB5BA0">
        <w:rPr>
          <w:rFonts w:ascii="Calibri" w:eastAsia="Times New Roman" w:hAnsi="Calibri" w:cs="Calibri"/>
          <w:b/>
          <w:bCs/>
          <w:color w:val="000000" w:themeColor="text1"/>
          <w:sz w:val="34"/>
          <w:szCs w:val="34"/>
          <w:bdr w:val="none" w:sz="0" w:space="0" w:color="auto" w:frame="1"/>
          <w:lang w:eastAsia="nb-NO"/>
        </w:rPr>
        <w:t>Energirevolusjon og framtid</w:t>
      </w:r>
    </w:p>
    <w:p w14:paraId="1E3C5121" w14:textId="77777777" w:rsidR="00741494" w:rsidRPr="00AB5BA0" w:rsidRDefault="00741494" w:rsidP="00741494">
      <w:pPr>
        <w:spacing w:line="312" w:lineRule="atLeast"/>
        <w:textAlignment w:val="baseline"/>
        <w:outlineLvl w:val="3"/>
        <w:rPr>
          <w:rFonts w:ascii="Helvetica Neue" w:eastAsia="Times New Roman" w:hAnsi="Helvetica Neue" w:cs="Times New Roman"/>
          <w:b/>
          <w:bCs/>
          <w:color w:val="000000" w:themeColor="text1"/>
          <w:sz w:val="27"/>
          <w:szCs w:val="27"/>
          <w:lang w:eastAsia="nb-NO"/>
        </w:rPr>
      </w:pPr>
      <w:r w:rsidRPr="00AB5BA0">
        <w:rPr>
          <w:rFonts w:ascii="Calibri" w:eastAsia="Times New Roman" w:hAnsi="Calibri" w:cs="Calibri"/>
          <w:b/>
          <w:bCs/>
          <w:color w:val="000000" w:themeColor="text1"/>
          <w:sz w:val="27"/>
          <w:szCs w:val="27"/>
          <w:bdr w:val="none" w:sz="0" w:space="0" w:color="auto" w:frame="1"/>
          <w:lang w:eastAsia="nb-NO"/>
        </w:rPr>
        <w:br/>
        <w:t>9.94. Fornybar energi</w:t>
      </w:r>
    </w:p>
    <w:p w14:paraId="0B0122F4" w14:textId="77777777" w:rsidR="00741494" w:rsidRPr="00AB5BA0" w:rsidRDefault="00741494" w:rsidP="00741494">
      <w:pPr>
        <w:textAlignment w:val="baseline"/>
        <w:rPr>
          <w:rFonts w:ascii="Calibri" w:eastAsia="Times New Roman" w:hAnsi="Calibri" w:cs="Calibri"/>
          <w:color w:val="000000" w:themeColor="text1"/>
          <w:sz w:val="21"/>
          <w:szCs w:val="21"/>
          <w:bdr w:val="none" w:sz="0" w:space="0" w:color="auto" w:frame="1"/>
          <w:lang w:val="nn-NO" w:eastAsia="nb-NO"/>
        </w:rPr>
      </w:pPr>
      <w:proofErr w:type="spellStart"/>
      <w:r w:rsidRPr="00AB5BA0">
        <w:rPr>
          <w:rFonts w:ascii="Calibri" w:eastAsia="Times New Roman" w:hAnsi="Calibri" w:cs="Calibri"/>
          <w:color w:val="000000" w:themeColor="text1"/>
          <w:sz w:val="21"/>
          <w:szCs w:val="21"/>
          <w:bdr w:val="none" w:sz="0" w:space="0" w:color="auto" w:frame="1"/>
          <w:lang w:eastAsia="nb-NO"/>
        </w:rPr>
        <w:t>Sjølv</w:t>
      </w:r>
      <w:proofErr w:type="spellEnd"/>
      <w:r w:rsidRPr="00AB5BA0">
        <w:rPr>
          <w:rFonts w:ascii="Calibri" w:eastAsia="Times New Roman" w:hAnsi="Calibri" w:cs="Calibri"/>
          <w:color w:val="000000" w:themeColor="text1"/>
          <w:sz w:val="21"/>
          <w:szCs w:val="21"/>
          <w:bdr w:val="none" w:sz="0" w:space="0" w:color="auto" w:frame="1"/>
          <w:lang w:eastAsia="nb-NO"/>
        </w:rPr>
        <w:t xml:space="preserve"> i dag </w:t>
      </w:r>
      <w:proofErr w:type="spellStart"/>
      <w:r w:rsidRPr="00AB5BA0">
        <w:rPr>
          <w:rFonts w:ascii="Calibri" w:eastAsia="Times New Roman" w:hAnsi="Calibri" w:cs="Calibri"/>
          <w:color w:val="000000" w:themeColor="text1"/>
          <w:sz w:val="21"/>
          <w:szCs w:val="21"/>
          <w:bdr w:val="none" w:sz="0" w:space="0" w:color="auto" w:frame="1"/>
          <w:lang w:eastAsia="nb-NO"/>
        </w:rPr>
        <w:t>dekkjer</w:t>
      </w:r>
      <w:proofErr w:type="spellEnd"/>
      <w:r w:rsidRPr="00AB5BA0">
        <w:rPr>
          <w:rFonts w:ascii="Calibri" w:eastAsia="Times New Roman" w:hAnsi="Calibri" w:cs="Calibri"/>
          <w:color w:val="000000" w:themeColor="text1"/>
          <w:sz w:val="21"/>
          <w:szCs w:val="21"/>
          <w:bdr w:val="none" w:sz="0" w:space="0" w:color="auto" w:frame="1"/>
          <w:lang w:eastAsia="nb-NO"/>
        </w:rPr>
        <w:t xml:space="preserve"> fornybar energi </w:t>
      </w:r>
      <w:proofErr w:type="spellStart"/>
      <w:r w:rsidRPr="00AB5BA0">
        <w:rPr>
          <w:rFonts w:ascii="Calibri" w:eastAsia="Times New Roman" w:hAnsi="Calibri" w:cs="Calibri"/>
          <w:color w:val="000000" w:themeColor="text1"/>
          <w:sz w:val="21"/>
          <w:szCs w:val="21"/>
          <w:bdr w:val="none" w:sz="0" w:space="0" w:color="auto" w:frame="1"/>
          <w:lang w:eastAsia="nb-NO"/>
        </w:rPr>
        <w:t>meir</w:t>
      </w:r>
      <w:proofErr w:type="spellEnd"/>
      <w:r w:rsidRPr="00AB5BA0">
        <w:rPr>
          <w:rFonts w:ascii="Calibri" w:eastAsia="Times New Roman" w:hAnsi="Calibri" w:cs="Calibri"/>
          <w:color w:val="000000" w:themeColor="text1"/>
          <w:sz w:val="21"/>
          <w:szCs w:val="21"/>
          <w:bdr w:val="none" w:sz="0" w:space="0" w:color="auto" w:frame="1"/>
          <w:lang w:eastAsia="nb-NO"/>
        </w:rPr>
        <w:t xml:space="preserve"> enn </w:t>
      </w:r>
      <w:proofErr w:type="spellStart"/>
      <w:r w:rsidRPr="00AB5BA0">
        <w:rPr>
          <w:rFonts w:ascii="Calibri" w:eastAsia="Times New Roman" w:hAnsi="Calibri" w:cs="Calibri"/>
          <w:color w:val="000000" w:themeColor="text1"/>
          <w:sz w:val="21"/>
          <w:szCs w:val="21"/>
          <w:bdr w:val="none" w:sz="0" w:space="0" w:color="auto" w:frame="1"/>
          <w:lang w:eastAsia="nb-NO"/>
        </w:rPr>
        <w:t>ein</w:t>
      </w:r>
      <w:proofErr w:type="spellEnd"/>
      <w:r w:rsidRPr="00AB5BA0">
        <w:rPr>
          <w:rFonts w:ascii="Calibri" w:eastAsia="Times New Roman" w:hAnsi="Calibri" w:cs="Calibri"/>
          <w:color w:val="000000" w:themeColor="text1"/>
          <w:sz w:val="21"/>
          <w:szCs w:val="21"/>
          <w:bdr w:val="none" w:sz="0" w:space="0" w:color="auto" w:frame="1"/>
          <w:lang w:eastAsia="nb-NO"/>
        </w:rPr>
        <w:t xml:space="preserve"> sjettedel av verdas energiforbruk. Olje, gass, kol og uran går mot slutten og oppvarminga av jorda </w:t>
      </w:r>
      <w:proofErr w:type="spellStart"/>
      <w:r w:rsidRPr="00AB5BA0">
        <w:rPr>
          <w:rFonts w:ascii="Calibri" w:eastAsia="Times New Roman" w:hAnsi="Calibri" w:cs="Calibri"/>
          <w:color w:val="000000" w:themeColor="text1"/>
          <w:sz w:val="21"/>
          <w:szCs w:val="21"/>
          <w:bdr w:val="none" w:sz="0" w:space="0" w:color="auto" w:frame="1"/>
          <w:lang w:eastAsia="nb-NO"/>
        </w:rPr>
        <w:t>aukar</w:t>
      </w:r>
      <w:proofErr w:type="spellEnd"/>
      <w:r w:rsidRPr="00AB5BA0">
        <w:rPr>
          <w:rFonts w:ascii="Calibri" w:eastAsia="Times New Roman" w:hAnsi="Calibri" w:cs="Calibri"/>
          <w:color w:val="000000" w:themeColor="text1"/>
          <w:sz w:val="21"/>
          <w:szCs w:val="21"/>
          <w:bdr w:val="none" w:sz="0" w:space="0" w:color="auto" w:frame="1"/>
          <w:lang w:eastAsia="nb-NO"/>
        </w:rPr>
        <w:t>. </w:t>
      </w:r>
      <w:r w:rsidRPr="00AB5BA0">
        <w:rPr>
          <w:rFonts w:ascii="Calibri" w:eastAsia="Times New Roman" w:hAnsi="Calibri" w:cs="Calibri"/>
          <w:color w:val="000000" w:themeColor="text1"/>
          <w:sz w:val="21"/>
          <w:szCs w:val="21"/>
          <w:bdr w:val="none" w:sz="0" w:space="0" w:color="auto" w:frame="1"/>
          <w:lang w:val="nn-NO" w:eastAsia="nb-NO"/>
        </w:rPr>
        <w:t>Sol, vind, vatn, biomasse og jordvarme vil vere der så lenge jorda finst. Omstillinga av energiproduksjonen til 100 prosent fornybar energi er mogeleg. Det er også den einaste sjansen vi har.</w:t>
      </w:r>
    </w:p>
    <w:p w14:paraId="45A69473" w14:textId="77777777" w:rsidR="00741494" w:rsidRPr="00AB5BA0" w:rsidRDefault="00741494" w:rsidP="00741494">
      <w:pPr>
        <w:textAlignment w:val="baseline"/>
        <w:rPr>
          <w:rFonts w:ascii="Calibri" w:eastAsia="Times New Roman" w:hAnsi="Calibri" w:cs="Calibri"/>
          <w:color w:val="000000" w:themeColor="text1"/>
          <w:sz w:val="21"/>
          <w:szCs w:val="21"/>
          <w:bdr w:val="none" w:sz="0" w:space="0" w:color="auto" w:frame="1"/>
          <w:lang w:val="nn-NO" w:eastAsia="nb-NO"/>
        </w:rPr>
      </w:pPr>
    </w:p>
    <w:p w14:paraId="2299E741" w14:textId="77777777" w:rsidR="00741494" w:rsidRPr="00AB5BA0" w:rsidRDefault="00741494" w:rsidP="00741494">
      <w:pPr>
        <w:textAlignment w:val="baseline"/>
        <w:rPr>
          <w:rFonts w:ascii="Times New Roman" w:eastAsia="Times New Roman" w:hAnsi="Times New Roman" w:cs="Times New Roman"/>
          <w:i/>
          <w:iCs/>
          <w:color w:val="000000" w:themeColor="text1"/>
          <w:sz w:val="21"/>
          <w:szCs w:val="21"/>
          <w:lang w:val="nn-NO" w:eastAsia="nb-NO"/>
        </w:rPr>
      </w:pPr>
      <w:r w:rsidRPr="00AB5BA0">
        <w:rPr>
          <w:rFonts w:ascii="Calibri" w:eastAsia="Times New Roman" w:hAnsi="Calibri" w:cs="Calibri"/>
          <w:i/>
          <w:iCs/>
          <w:color w:val="000000" w:themeColor="text1"/>
          <w:sz w:val="21"/>
          <w:szCs w:val="21"/>
          <w:bdr w:val="none" w:sz="0" w:space="0" w:color="auto" w:frame="1"/>
          <w:lang w:val="nn-NO" w:eastAsia="nb-NO"/>
        </w:rPr>
        <w:t xml:space="preserve">* I Tyskland var 45,4 prosenten av den produserte elektrisiteten i 2020 frå fornybare kjelder, og meir enn halvparten frå vindkraft: Kjelde: </w:t>
      </w:r>
      <w:proofErr w:type="spellStart"/>
      <w:r w:rsidRPr="00AB5BA0">
        <w:rPr>
          <w:rFonts w:ascii="Calibri" w:eastAsia="Times New Roman" w:hAnsi="Calibri" w:cs="Calibri"/>
          <w:i/>
          <w:iCs/>
          <w:color w:val="000000" w:themeColor="text1"/>
          <w:sz w:val="21"/>
          <w:szCs w:val="21"/>
          <w:bdr w:val="none" w:sz="0" w:space="0" w:color="auto" w:frame="1"/>
          <w:lang w:val="nn-NO" w:eastAsia="nb-NO"/>
        </w:rPr>
        <w:t>WNISR</w:t>
      </w:r>
      <w:proofErr w:type="spellEnd"/>
      <w:r w:rsidRPr="00AB5BA0">
        <w:rPr>
          <w:rFonts w:ascii="Calibri" w:eastAsia="Times New Roman" w:hAnsi="Calibri" w:cs="Calibri"/>
          <w:i/>
          <w:iCs/>
          <w:color w:val="000000" w:themeColor="text1"/>
          <w:sz w:val="21"/>
          <w:szCs w:val="21"/>
          <w:bdr w:val="none" w:sz="0" w:space="0" w:color="auto" w:frame="1"/>
          <w:lang w:val="nn-NO" w:eastAsia="nb-NO"/>
        </w:rPr>
        <w:t xml:space="preserve"> 2021</w:t>
      </w:r>
    </w:p>
    <w:p w14:paraId="05497C89" w14:textId="77777777" w:rsidR="00741494" w:rsidRPr="00AB5BA0" w:rsidRDefault="00741494" w:rsidP="00741494">
      <w:pPr>
        <w:spacing w:line="312" w:lineRule="atLeast"/>
        <w:textAlignment w:val="baseline"/>
        <w:outlineLvl w:val="3"/>
        <w:rPr>
          <w:rFonts w:ascii="Helvetica Neue" w:eastAsia="Times New Roman" w:hAnsi="Helvetica Neue" w:cs="Times New Roman"/>
          <w:b/>
          <w:bCs/>
          <w:color w:val="000000" w:themeColor="text1"/>
          <w:sz w:val="27"/>
          <w:szCs w:val="27"/>
          <w:lang w:val="nn-NO" w:eastAsia="nb-NO"/>
        </w:rPr>
      </w:pPr>
      <w:r w:rsidRPr="00AB5BA0">
        <w:rPr>
          <w:rFonts w:ascii="Calibri" w:eastAsia="Times New Roman" w:hAnsi="Calibri" w:cs="Calibri"/>
          <w:b/>
          <w:bCs/>
          <w:color w:val="000000" w:themeColor="text1"/>
          <w:sz w:val="27"/>
          <w:szCs w:val="27"/>
          <w:bdr w:val="none" w:sz="0" w:space="0" w:color="auto" w:frame="1"/>
          <w:lang w:val="nn-NO" w:eastAsia="nb-NO"/>
        </w:rPr>
        <w:br/>
        <w:t>9.95 Ikkje kompatibel</w:t>
      </w:r>
    </w:p>
    <w:p w14:paraId="6F3B5807" w14:textId="77777777" w:rsidR="00741494" w:rsidRPr="00AB5BA0" w:rsidRDefault="00741494" w:rsidP="00741494">
      <w:pPr>
        <w:textAlignment w:val="baseline"/>
        <w:rPr>
          <w:rFonts w:ascii="Times New Roman" w:eastAsia="Times New Roman" w:hAnsi="Times New Roman" w:cs="Times New Roman"/>
          <w:color w:val="000000" w:themeColor="text1"/>
          <w:sz w:val="21"/>
          <w:szCs w:val="21"/>
          <w:lang w:val="nn-NO" w:eastAsia="nb-NO"/>
        </w:rPr>
      </w:pPr>
      <w:r w:rsidRPr="00AB5BA0">
        <w:rPr>
          <w:rFonts w:ascii="Calibri" w:eastAsia="Times New Roman" w:hAnsi="Calibri" w:cs="Calibri"/>
          <w:color w:val="000000" w:themeColor="text1"/>
          <w:sz w:val="21"/>
          <w:szCs w:val="21"/>
          <w:bdr w:val="none" w:sz="0" w:space="0" w:color="auto" w:frame="1"/>
          <w:lang w:val="nn-NO" w:eastAsia="nb-NO"/>
        </w:rPr>
        <w:t>Atomkraft og fornybar energi likar ikkje kvarandre. Nyleg trua straumkonserna E.ON og EDF den britiske regjeringa: Dei ville ikkje investere i nye atomkraftverk dersom London støtta fornybar energi. Dyre atomkraftverk løner seg berre dersom dei går i full drift døgnet rundt. I kombinasjon med fornybar energi eignar seg berre kraftverk som lar seg regulere snart og lett. Atomkraftverka er teknisk sett ekstremt lite fleksible. Atomkraft og fornybar energi er derfor aldri eit lag for samarbeid, men alltid motstandarar. Dei som byggjer atomkraft, hindrar utbygging av fornybar energi.</w:t>
      </w:r>
    </w:p>
    <w:p w14:paraId="52ACF097" w14:textId="77777777" w:rsidR="00741494" w:rsidRPr="00AB5BA0" w:rsidRDefault="00741494" w:rsidP="00741494">
      <w:pPr>
        <w:spacing w:line="312" w:lineRule="atLeast"/>
        <w:textAlignment w:val="baseline"/>
        <w:outlineLvl w:val="3"/>
        <w:rPr>
          <w:rFonts w:ascii="Helvetica Neue" w:eastAsia="Times New Roman" w:hAnsi="Helvetica Neue" w:cs="Times New Roman"/>
          <w:b/>
          <w:bCs/>
          <w:color w:val="000000" w:themeColor="text1"/>
          <w:sz w:val="27"/>
          <w:szCs w:val="27"/>
          <w:lang w:val="nn-NO" w:eastAsia="nb-NO"/>
        </w:rPr>
      </w:pPr>
      <w:r w:rsidRPr="00AB5BA0">
        <w:rPr>
          <w:rFonts w:ascii="Calibri" w:eastAsia="Times New Roman" w:hAnsi="Calibri" w:cs="Calibri"/>
          <w:b/>
          <w:bCs/>
          <w:color w:val="000000" w:themeColor="text1"/>
          <w:sz w:val="27"/>
          <w:szCs w:val="27"/>
          <w:bdr w:val="none" w:sz="0" w:space="0" w:color="auto" w:frame="1"/>
          <w:lang w:val="nn-NO" w:eastAsia="nb-NO"/>
        </w:rPr>
        <w:br/>
        <w:t>9.96. Hindring av innovasjon</w:t>
      </w:r>
    </w:p>
    <w:p w14:paraId="4F96A7FF" w14:textId="77777777" w:rsidR="00741494" w:rsidRPr="00AB5BA0" w:rsidRDefault="00741494" w:rsidP="00741494">
      <w:pPr>
        <w:textAlignment w:val="baseline"/>
        <w:rPr>
          <w:rFonts w:ascii="Times New Roman" w:eastAsia="Times New Roman" w:hAnsi="Times New Roman" w:cs="Times New Roman"/>
          <w:color w:val="000000" w:themeColor="text1"/>
          <w:sz w:val="21"/>
          <w:szCs w:val="21"/>
          <w:lang w:val="nn-NO" w:eastAsia="nb-NO"/>
        </w:rPr>
      </w:pPr>
      <w:r w:rsidRPr="00AB5BA0">
        <w:rPr>
          <w:rFonts w:ascii="Calibri" w:eastAsia="Times New Roman" w:hAnsi="Calibri" w:cs="Calibri"/>
          <w:color w:val="000000" w:themeColor="text1"/>
          <w:sz w:val="21"/>
          <w:szCs w:val="21"/>
          <w:bdr w:val="none" w:sz="0" w:space="0" w:color="auto" w:frame="1"/>
          <w:lang w:val="nn-NO" w:eastAsia="nb-NO"/>
        </w:rPr>
        <w:t>Dei fornybare energiane er av dei mest dynamiske og framtidsretta bransjane i heile verda. Takk vere utviklinga av den fornybare energien i Tyskland har mange nasjonale firma investert i forsking og utvikling. På mange område blir dei i dag rekna som teknologisk på verdstoppen – med blendande utsikt: vindhjul, vasskraftturbinar, biogassanlegg og solarmodular </w:t>
      </w:r>
      <w:proofErr w:type="spellStart"/>
      <w:r w:rsidRPr="00AB5BA0">
        <w:rPr>
          <w:rFonts w:ascii="Calibri" w:eastAsia="Times New Roman" w:hAnsi="Calibri" w:cs="Calibri"/>
          <w:i/>
          <w:iCs/>
          <w:color w:val="000000" w:themeColor="text1"/>
          <w:sz w:val="21"/>
          <w:szCs w:val="21"/>
          <w:bdr w:val="none" w:sz="0" w:space="0" w:color="auto" w:frame="1"/>
          <w:lang w:val="nn-NO" w:eastAsia="nb-NO"/>
        </w:rPr>
        <w:t>made</w:t>
      </w:r>
      <w:proofErr w:type="spellEnd"/>
      <w:r w:rsidRPr="00AB5BA0">
        <w:rPr>
          <w:rFonts w:ascii="Calibri" w:eastAsia="Times New Roman" w:hAnsi="Calibri" w:cs="Calibri"/>
          <w:i/>
          <w:iCs/>
          <w:color w:val="000000" w:themeColor="text1"/>
          <w:sz w:val="21"/>
          <w:szCs w:val="21"/>
          <w:bdr w:val="none" w:sz="0" w:space="0" w:color="auto" w:frame="1"/>
          <w:lang w:val="nn-NO" w:eastAsia="nb-NO"/>
        </w:rPr>
        <w:t xml:space="preserve"> in Germany </w:t>
      </w:r>
      <w:r w:rsidRPr="00AB5BA0">
        <w:rPr>
          <w:rFonts w:ascii="Calibri" w:eastAsia="Times New Roman" w:hAnsi="Calibri" w:cs="Calibri"/>
          <w:color w:val="000000" w:themeColor="text1"/>
          <w:sz w:val="21"/>
          <w:szCs w:val="21"/>
          <w:bdr w:val="none" w:sz="0" w:space="0" w:color="auto" w:frame="1"/>
          <w:lang w:val="nn-NO" w:eastAsia="nb-NO"/>
        </w:rPr>
        <w:t>har blitt eksport-slagarar. Kvart tredje nye oppførde vindkraftanlegg kom i 2008 frå Tyskland. Ei forlenging av levetida til eit atomkraftverk røvar investering i fornybar energi. Det hindrar forsking og innovasjon.</w:t>
      </w:r>
    </w:p>
    <w:p w14:paraId="61B7C4FD" w14:textId="77777777" w:rsidR="00741494" w:rsidRPr="00AB5BA0" w:rsidRDefault="00741494" w:rsidP="00741494">
      <w:pPr>
        <w:spacing w:line="312" w:lineRule="atLeast"/>
        <w:textAlignment w:val="baseline"/>
        <w:outlineLvl w:val="3"/>
        <w:rPr>
          <w:rFonts w:ascii="Helvetica Neue" w:eastAsia="Times New Roman" w:hAnsi="Helvetica Neue" w:cs="Times New Roman"/>
          <w:b/>
          <w:bCs/>
          <w:color w:val="000000" w:themeColor="text1"/>
          <w:sz w:val="27"/>
          <w:szCs w:val="27"/>
          <w:lang w:val="nn-NO" w:eastAsia="nb-NO"/>
        </w:rPr>
      </w:pPr>
      <w:r w:rsidRPr="00AB5BA0">
        <w:rPr>
          <w:rFonts w:ascii="Calibri" w:eastAsia="Times New Roman" w:hAnsi="Calibri" w:cs="Calibri"/>
          <w:b/>
          <w:bCs/>
          <w:color w:val="000000" w:themeColor="text1"/>
          <w:sz w:val="27"/>
          <w:szCs w:val="27"/>
          <w:bdr w:val="none" w:sz="0" w:space="0" w:color="auto" w:frame="1"/>
          <w:lang w:val="nn-NO" w:eastAsia="nb-NO"/>
        </w:rPr>
        <w:br/>
        <w:t>9.97. To-prosent teknikk</w:t>
      </w:r>
    </w:p>
    <w:p w14:paraId="620D1891" w14:textId="77777777" w:rsidR="00741494" w:rsidRPr="00AB5BA0" w:rsidRDefault="00741494" w:rsidP="00741494">
      <w:pPr>
        <w:textAlignment w:val="baseline"/>
        <w:rPr>
          <w:rFonts w:ascii="Calibri" w:eastAsia="Times New Roman" w:hAnsi="Calibri" w:cs="Calibri"/>
          <w:color w:val="000000" w:themeColor="text1"/>
          <w:sz w:val="21"/>
          <w:szCs w:val="21"/>
          <w:bdr w:val="none" w:sz="0" w:space="0" w:color="auto" w:frame="1"/>
          <w:lang w:val="nn-NO" w:eastAsia="nb-NO"/>
        </w:rPr>
      </w:pPr>
      <w:r w:rsidRPr="00AB5BA0">
        <w:rPr>
          <w:rFonts w:ascii="Calibri" w:eastAsia="Times New Roman" w:hAnsi="Calibri" w:cs="Calibri"/>
          <w:color w:val="000000" w:themeColor="text1"/>
          <w:sz w:val="21"/>
          <w:szCs w:val="21"/>
          <w:bdr w:val="none" w:sz="0" w:space="0" w:color="auto" w:frame="1"/>
          <w:lang w:val="nn-NO" w:eastAsia="nb-NO"/>
        </w:rPr>
        <w:t>Alle dei 436 atomkraftverka i verda dekkjer berre omkring to prosent av det samla verdsenergibehovet. Det er latterleg lite. Dersom ein ville auke denne prosenten til ti, måtte ein ved same energiforbruk bygge omkring 1600 nye atomkraftverk. Uranforrådet ville då vere oppbrukt på ti år. </w:t>
      </w:r>
    </w:p>
    <w:p w14:paraId="2B7459C7" w14:textId="77777777" w:rsidR="00741494" w:rsidRPr="00AB5BA0" w:rsidRDefault="00741494" w:rsidP="00741494">
      <w:pPr>
        <w:textAlignment w:val="baseline"/>
        <w:rPr>
          <w:rFonts w:ascii="Times New Roman" w:eastAsia="Times New Roman" w:hAnsi="Times New Roman" w:cs="Times New Roman"/>
          <w:color w:val="000000" w:themeColor="text1"/>
          <w:sz w:val="27"/>
          <w:szCs w:val="27"/>
          <w:lang w:val="nn-NO" w:eastAsia="nb-NO"/>
        </w:rPr>
      </w:pPr>
    </w:p>
    <w:p w14:paraId="29A4FEBC" w14:textId="77777777" w:rsidR="00741494" w:rsidRPr="00AB5BA0" w:rsidRDefault="00741494" w:rsidP="00741494">
      <w:pPr>
        <w:spacing w:line="312" w:lineRule="atLeast"/>
        <w:textAlignment w:val="baseline"/>
        <w:outlineLvl w:val="3"/>
        <w:rPr>
          <w:rFonts w:ascii="Calibri" w:eastAsia="Times New Roman" w:hAnsi="Calibri" w:cs="Calibri"/>
          <w:i/>
          <w:iCs/>
          <w:color w:val="000000" w:themeColor="text1"/>
          <w:sz w:val="21"/>
          <w:szCs w:val="21"/>
          <w:bdr w:val="none" w:sz="0" w:space="0" w:color="auto" w:frame="1"/>
          <w:lang w:val="nn-NO" w:eastAsia="nb-NO"/>
        </w:rPr>
      </w:pPr>
      <w:r w:rsidRPr="00AB5BA0">
        <w:rPr>
          <w:rFonts w:ascii="Calibri" w:eastAsia="Times New Roman" w:hAnsi="Calibri" w:cs="Calibri"/>
          <w:i/>
          <w:iCs/>
          <w:color w:val="000000" w:themeColor="text1"/>
          <w:sz w:val="21"/>
          <w:szCs w:val="21"/>
          <w:bdr w:val="none" w:sz="0" w:space="0" w:color="auto" w:frame="1"/>
          <w:lang w:val="nn-NO" w:eastAsia="nb-NO"/>
        </w:rPr>
        <w:t xml:space="preserve">* I juli 2021 er det 415 reaktorar i drift i heile verda. Atomkraft står for 10,1 prosent av verdas elektrisitets produksjon. Kjelde: </w:t>
      </w:r>
      <w:proofErr w:type="spellStart"/>
      <w:r w:rsidRPr="00AB5BA0">
        <w:rPr>
          <w:rFonts w:ascii="Calibri" w:eastAsia="Times New Roman" w:hAnsi="Calibri" w:cs="Calibri"/>
          <w:i/>
          <w:iCs/>
          <w:color w:val="000000" w:themeColor="text1"/>
          <w:sz w:val="21"/>
          <w:szCs w:val="21"/>
          <w:bdr w:val="none" w:sz="0" w:space="0" w:color="auto" w:frame="1"/>
          <w:lang w:val="nn-NO" w:eastAsia="nb-NO"/>
        </w:rPr>
        <w:t>WNISR</w:t>
      </w:r>
      <w:proofErr w:type="spellEnd"/>
      <w:r w:rsidRPr="00AB5BA0">
        <w:rPr>
          <w:rFonts w:ascii="Calibri" w:eastAsia="Times New Roman" w:hAnsi="Calibri" w:cs="Calibri"/>
          <w:i/>
          <w:iCs/>
          <w:color w:val="000000" w:themeColor="text1"/>
          <w:sz w:val="21"/>
          <w:szCs w:val="21"/>
          <w:bdr w:val="none" w:sz="0" w:space="0" w:color="auto" w:frame="1"/>
          <w:lang w:val="nn-NO" w:eastAsia="nb-NO"/>
        </w:rPr>
        <w:t xml:space="preserve"> 2021</w:t>
      </w:r>
    </w:p>
    <w:p w14:paraId="2E5EB0C8" w14:textId="77777777" w:rsidR="003E1C24" w:rsidRDefault="00741494"/>
    <w:sectPr w:rsidR="003E1C24" w:rsidSect="00FE4CC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494"/>
    <w:rsid w:val="00741494"/>
    <w:rsid w:val="00763311"/>
    <w:rsid w:val="00FE4CC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73B2645C"/>
  <w15:chartTrackingRefBased/>
  <w15:docId w15:val="{601A9733-5E9F-3843-87D2-1275FD7C9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494"/>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371</Words>
  <Characters>1887</Characters>
  <Application>Microsoft Office Word</Application>
  <DocSecurity>0</DocSecurity>
  <Lines>30</Lines>
  <Paragraphs>9</Paragraphs>
  <ScaleCrop>false</ScaleCrop>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Åse Møller-Hansen</dc:creator>
  <cp:keywords/>
  <dc:description/>
  <cp:lastModifiedBy>Åse Møller-Hansen</cp:lastModifiedBy>
  <cp:revision>1</cp:revision>
  <dcterms:created xsi:type="dcterms:W3CDTF">2022-01-12T20:45:00Z</dcterms:created>
  <dcterms:modified xsi:type="dcterms:W3CDTF">2022-01-12T20:46:00Z</dcterms:modified>
</cp:coreProperties>
</file>